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Tools for focusing: Narrowing the focus</w:t>
      </w:r>
    </w:p>
    <w:p>
      <w:pPr>
        <w:pStyle w:val="Body"/>
      </w:pPr>
      <w:r>
        <w:rPr>
          <w:rStyle w:val="None"/>
          <w:rtl w:val="0"/>
          <w:lang w:val="en-US"/>
        </w:rPr>
        <w:t>Use this tool to narrow the focus of your inquiry and make it very specific.</w:t>
      </w: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Observe</w:t>
            </w:r>
          </w:p>
        </w:tc>
      </w:tr>
      <w:tr>
        <w:tblPrEx>
          <w:shd w:val="clear" w:color="auto" w:fill="cdd4e9"/>
        </w:tblPrEx>
        <w:trPr>
          <w:trHeight w:val="1988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WHAT: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Describe the general area of improvement (eg. children's social and emotional competence; relationships with parents)</w:t>
            </w:r>
          </w:p>
          <w:p>
            <w:pPr>
              <w:pStyle w:val="Body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697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WHAT: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Describe what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s working well</w:t>
            </w:r>
          </w:p>
          <w:p>
            <w:pPr>
              <w:pStyle w:val="Body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697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WHAT: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Describe what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s not working well</w:t>
            </w:r>
          </w:p>
          <w:p>
            <w:pPr>
              <w:pStyle w:val="Body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697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WHO: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Identify the children who are affected/involved. </w:t>
            </w:r>
          </w:p>
          <w:p>
            <w:pPr>
              <w:pStyle w:val="Body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988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WHAT: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Identify which areas of your teaching practice are involved (eg. centre  environment, child-teacher interactions, communications with families)</w:t>
            </w:r>
          </w:p>
          <w:p>
            <w:pPr>
              <w:pStyle w:val="Body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Aspire</w:t>
            </w:r>
          </w:p>
        </w:tc>
      </w:tr>
      <w:tr>
        <w:tblPrEx>
          <w:shd w:val="clear" w:color="auto" w:fill="cdd4e9"/>
        </w:tblPrEx>
        <w:trPr>
          <w:trHeight w:val="1988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HOW: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What do you want children to know, understand and do? (eg. children will develop social problem-solving skills, children will understand and use a range of emotion words)</w:t>
            </w:r>
          </w:p>
          <w:p>
            <w:pPr>
              <w:pStyle w:val="Body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280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HOW: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What will this look like? How will you know you have made a difference? (eg. children will solve conflicts more independently; children will use appropriately vocabulary to describe their own emotions and the emotions of others)</w:t>
            </w:r>
          </w:p>
          <w:p>
            <w:pPr>
              <w:pStyle w:val="Body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697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WHAT: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What strengths can you build on? (Yours and/or the children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s)</w:t>
            </w:r>
          </w:p>
          <w:p>
            <w:pPr>
              <w:pStyle w:val="Body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Speculate</w:t>
            </w:r>
          </w:p>
        </w:tc>
      </w:tr>
      <w:tr>
        <w:tblPrEx>
          <w:shd w:val="clear" w:color="auto" w:fill="cdd4e9"/>
        </w:tblPrEx>
        <w:trPr>
          <w:trHeight w:val="2280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hd w:val="nil" w:color="auto" w:fill="auto"/>
              </w:rPr>
            </w:pPr>
            <w:commentRangeStart w:id="0"/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WHY: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Why is it a problem? What might be some of the barriers to learning? What could cause this problem? (Try to avoid jumping to conclusions at this stage. Use the 5 Whys Analysis to identify the root cause)</w:t>
            </w:r>
          </w:p>
          <w:p>
            <w:pPr>
              <w:pStyle w:val="Body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shd w:val="nil" w:color="auto" w:fill="auto"/>
                <w:lang w:val="en-US"/>
              </w:rPr>
            </w:r>
            <w:commentRangeEnd w:id="0"/>
            <w:r>
              <w:commentReference w:id="0"/>
            </w:r>
          </w:p>
        </w:tc>
      </w:tr>
      <w:tr>
        <w:tblPrEx>
          <w:shd w:val="clear" w:color="auto" w:fill="cdd4e9"/>
        </w:tblPrEx>
        <w:trPr>
          <w:trHeight w:val="1697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WHAT: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Identify possible challenges you may face</w:t>
            </w:r>
          </w:p>
          <w:p>
            <w:pPr>
              <w:pStyle w:val="Body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697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WHO: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Is there another teacher who has a similar problem you could work with?</w:t>
            </w:r>
          </w:p>
          <w:p>
            <w:pPr>
              <w:pStyle w:val="Body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Sarah Mayo" w:date="2021-06-23T12:01:00Z">
    <w:p w14:paraId="1111FFFF">
      <w:pPr>
        <w:pStyle w:val="Default"/>
        <w:bidi w:val="0"/>
      </w:pPr>
    </w:p>
    <w:p w14:paraId="11120000">
      <w:pPr>
        <w:pStyle w:val="Default"/>
        <w:bidi w:val="0"/>
      </w:pPr>
      <w:r>
        <w:rPr>
          <w:rFonts w:cs="Arial Unicode MS" w:eastAsia="Arial Unicode MS"/>
          <w:rtl w:val="0"/>
        </w:rPr>
        <w:t>Add link to the 5 Whys tool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right" w:pos="9000"/>
      </w:tabs>
      <w:rPr>
        <w:rFonts w:ascii="Arial" w:cs="Arial" w:hAnsi="Arial" w:eastAsia="Arial"/>
        <w:outline w:val="0"/>
        <w:color w:val="535353"/>
        <w:u w:color="535353"/>
        <w14:textFill>
          <w14:solidFill>
            <w14:srgbClr w14:val="535353"/>
          </w14:solidFill>
        </w14:textFill>
      </w:rPr>
    </w:pPr>
    <w:r>
      <w:rPr>
        <w:rFonts w:ascii="Arial" w:hAnsi="Arial" w:hint="default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©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The Education Hub 2021</w:t>
    </w:r>
  </w:p>
  <w:p>
    <w:pPr>
      <w:pStyle w:val="Body"/>
      <w:tabs>
        <w:tab w:val="right" w:pos="9000"/>
      </w:tabs>
    </w:pP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This resource is for individual teacher use within their own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. If you are not a teacher, or are using this resource for more than one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, please contact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"mailto:enquiries@theeducationhub.org.nz"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enquiries@theeducationhub.org.nz</w:t>
    </w:r>
    <w:r>
      <w:rPr/>
      <w:fldChar w:fldCharType="end" w:fldLock="0"/>
    </w:r>
    <w:r>
      <w:rPr>
        <w:rStyle w:val="None"/>
        <w:rFonts w:ascii="Helvetica Neue" w:hAnsi="Helvetica Neue"/>
        <w:outline w:val="0"/>
        <w:color w:val="535353"/>
        <w:sz w:val="16"/>
        <w:szCs w:val="16"/>
        <w:u w:color="535353"/>
        <w:rtl w:val="0"/>
        <w14:textFill>
          <w14:solidFill>
            <w14:srgbClr w14:val="535353"/>
          </w14:solidFill>
        </w14:textFill>
      </w:rPr>
      <w:t>.</w:t>
    </w:r>
    <w:r>
      <w:rPr>
        <w:rStyle w:val="None"/>
        <w:rFonts w:ascii="Helvetica Neue" w:cs="Helvetica Neue" w:hAnsi="Helvetica Neue" w:eastAsia="Helvetica Neue"/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5607685</wp:posOffset>
          </wp:positionH>
          <wp:positionV relativeFrom="page">
            <wp:posOffset>163195</wp:posOffset>
          </wp:positionV>
          <wp:extent cx="1739265" cy="575310"/>
          <wp:effectExtent l="0" t="0" r="0" b="0"/>
          <wp:wrapNone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575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